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e2da5b951c7e12fcf01517f93c7c1edcac7ac"/>
    <w:p>
      <w:pPr>
        <w:pStyle w:val="Heading3"/>
      </w:pPr>
      <w:r>
        <w:t xml:space="preserve">Уведомление по безопасности: Потенциальная опасность взрыва</w:t>
      </w:r>
    </w:p>
    <w:p>
      <w:pPr>
        <w:pStyle w:val="FirstParagraph"/>
      </w:pPr>
      <w:r>
        <w:t xml:space="preserve">09.01.2018</w:t>
      </w:r>
    </w:p>
    <w:p>
      <w:pPr>
        <w:pStyle w:val="BodyText"/>
      </w:pPr>
      <w:r>
        <w:drawing>
          <wp:inline>
            <wp:extent cx="5334000" cy="7543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presscenter/Bezopasnost_2017/image00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http://sokolniki.mos.ru/your-safety/inform/detail/7075281.html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your-safety/inform/detail/7075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your-safety/inform/detail/7075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2025-05-31T19:57:39Z</dcterms:created>
  <dcterms:modified xsi:type="dcterms:W3CDTF">2025-05-31T19:57:39Z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