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долженность-населения-за-жку"/>
    <w:p>
      <w:pPr>
        <w:pStyle w:val="Heading3"/>
      </w:pPr>
      <w:r>
        <w:t xml:space="preserve">Задолженность населения за ЖКУ</w:t>
      </w:r>
    </w:p>
    <w:p>
      <w:pPr>
        <w:pStyle w:val="FirstParagraph"/>
      </w:pPr>
      <w:r>
        <w:t xml:space="preserve">24.09.2019</w:t>
      </w:r>
    </w:p>
    <w:p>
      <w:pPr>
        <w:pStyle w:val="BodyText"/>
      </w:pPr>
      <w:r>
        <w:t xml:space="preserve">По состоянию на 24.09.2019г. задолженность населения за ЖКУ, прочие услуги составила 266 399 520,93 руб., количество ФЛС с задолженностью – 20 517 ед.</w:t>
      </w:r>
    </w:p>
    <w:p>
      <w:pPr>
        <w:pStyle w:val="BodyText"/>
      </w:pPr>
      <w:r>
        <w:t xml:space="preserve">В целях увеличение сбора денежных средств населения и сокращения числящейся задолженности районом проведен комплекс мероприятий по взысканию задолженности в период с 10.01.2019г. по 24.09.2019г., а именно:</w:t>
      </w:r>
    </w:p>
    <w:p>
      <w:pPr>
        <w:pStyle w:val="BodyText"/>
      </w:pPr>
      <w:r>
        <w:t xml:space="preserve">1. В досудебном порядке:</w:t>
      </w:r>
    </w:p>
    <w:p>
      <w:pPr>
        <w:pStyle w:val="BodyText"/>
      </w:pPr>
      <w:r>
        <w:t xml:space="preserve">- ежемесячно осуществляется рассылка повторных, долговых ЕПД;</w:t>
      </w:r>
    </w:p>
    <w:p>
      <w:pPr>
        <w:pStyle w:val="BodyText"/>
      </w:pPr>
      <w:r>
        <w:t xml:space="preserve">- еженедельно размещается информация о наличии задолженности на подъездах МКД;</w:t>
      </w:r>
    </w:p>
    <w:p>
      <w:pPr>
        <w:pStyle w:val="BodyText"/>
      </w:pPr>
      <w:r>
        <w:t xml:space="preserve">- ежедневно осуществляет автодозвон;</w:t>
      </w:r>
    </w:p>
    <w:p>
      <w:pPr>
        <w:pStyle w:val="BodyText"/>
      </w:pPr>
      <w:r>
        <w:t xml:space="preserve">- на постоянной основе УК проводится информационно-разъяснительная работа с должниками за ЖКУ;</w:t>
      </w:r>
    </w:p>
    <w:p>
      <w:pPr>
        <w:pStyle w:val="BodyText"/>
      </w:pPr>
      <w:r>
        <w:t xml:space="preserve">- осуществляется вод ограничений коммунальных услуг (за 2019 г. введены ограничения в 213 квартирах на сумму 11,1 млн. руб.);</w:t>
      </w:r>
    </w:p>
    <w:p>
      <w:pPr>
        <w:pStyle w:val="BodyText"/>
      </w:pPr>
      <w:r>
        <w:t xml:space="preserve">- заключатся договора реструктуризации задолженности (за 2019г. заключено 309 договора на сумму 13 млн. руб.);</w:t>
      </w:r>
    </w:p>
    <w:p>
      <w:pPr>
        <w:pStyle w:val="BodyText"/>
      </w:pPr>
      <w:r>
        <w:t xml:space="preserve">2. В судебном порядке:</w:t>
      </w:r>
    </w:p>
    <w:p>
      <w:pPr>
        <w:pStyle w:val="BodyText"/>
      </w:pPr>
      <w:r>
        <w:t xml:space="preserve">- в суд подано 1392 заявления на сумму 45,3 млн. руб.;</w:t>
      </w:r>
    </w:p>
    <w:p>
      <w:pPr>
        <w:pStyle w:val="BodyText"/>
      </w:pPr>
      <w:r>
        <w:t xml:space="preserve">- в банк передано 1176 судебных приказов на сумму 37,8 млн. руб.;</w:t>
      </w:r>
    </w:p>
    <w:p>
      <w:pPr>
        <w:pStyle w:val="BodyText"/>
      </w:pPr>
      <w:r>
        <w:t xml:space="preserve">3. Совместная работа с ФССП:</w:t>
      </w:r>
    </w:p>
    <w:p>
      <w:pPr>
        <w:pStyle w:val="BodyText"/>
      </w:pPr>
      <w:r>
        <w:t xml:space="preserve">- всего на исполнение в ФССП находится 188 И/П на сумму 11,5 млн. руб.;</w:t>
      </w:r>
    </w:p>
    <w:p>
      <w:pPr>
        <w:pStyle w:val="BodyText"/>
      </w:pPr>
      <w:r>
        <w:t xml:space="preserve">- окончено фактическим исполнением 70 И/П на сумму 4,3 млн. руб.;</w:t>
      </w:r>
    </w:p>
    <w:p>
      <w:pPr>
        <w:pStyle w:val="BodyText"/>
      </w:pPr>
      <w:r>
        <w:t xml:space="preserve">- окончено актом невозможности 59 И/П на сумму 3,9 млн. руб.;</w:t>
      </w:r>
    </w:p>
    <w:p>
      <w:pPr>
        <w:pStyle w:val="BodyText"/>
      </w:pPr>
      <w:r>
        <w:t xml:space="preserve">- частично взыскано 1,7 млн. руб.;</w:t>
      </w:r>
    </w:p>
    <w:p>
      <w:pPr>
        <w:pStyle w:val="BodyText"/>
      </w:pPr>
      <w:r>
        <w:t xml:space="preserve">- Осуществило 188 выходов в адреса должников;</w:t>
      </w:r>
    </w:p>
    <w:p>
      <w:pPr>
        <w:pStyle w:val="BodyText"/>
      </w:pPr>
      <w:r>
        <w:t xml:space="preserve">- вынесено 188 постановлений о запрете выезда за пределы РФ;</w:t>
      </w:r>
    </w:p>
    <w:p>
      <w:pPr>
        <w:pStyle w:val="BodyText"/>
      </w:pPr>
      <w:r>
        <w:t xml:space="preserve">Согласно выгрузке данных о сборе платежей физических лиц за ЖКУ – Центра координации ГКУ ИС г. Москвы по состоянию на 23.09.2019г. валовый сбор за ЖКУ в районе Соколиная гора составляет 65,1%, 8-ое место в рейтинге районов ВАО.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http://sokolniki.mos.ru/utilities-and-landscaping/inform/detail/8371195.html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1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1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2025-08-02T02:56:20Z</dcterms:created>
  <dcterms:modified xsi:type="dcterms:W3CDTF">2025-08-02T02:56:20Z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