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602b6d7ceedb24beee5f18832313339d2d0fc4"/>
    <w:p>
      <w:pPr>
        <w:pStyle w:val="Heading3"/>
      </w:pPr>
      <w:r>
        <w:t xml:space="preserve">По предписанию Мосжилинспекции температура воды в квартире восстановлена и сделан перерасчет</w:t>
      </w:r>
    </w:p>
    <w:p>
      <w:pPr>
        <w:pStyle w:val="FirstParagraph"/>
      </w:pPr>
      <w:r>
        <w:t xml:space="preserve">18.12.2018</w:t>
      </w:r>
    </w:p>
    <w:p>
      <w:pPr>
        <w:pStyle w:val="BodyText"/>
      </w:pPr>
      <w:r>
        <w:t xml:space="preserve">В Мосжилинспекцию поступило обращение жителя дома 49 по 15-й Парковой улице (район Северное Измайлово) с жалобой на недостаточную температуру горячей воды.</w:t>
      </w:r>
    </w:p>
    <w:p>
      <w:pPr>
        <w:pStyle w:val="BodyText"/>
      </w:pPr>
      <w:r>
        <w:t xml:space="preserve">Инспекцией в ходе проверки было зафиксировано, что температура горячей воды составляла +48˚С. До нормативной температуры не хватало 12 ˚.</w:t>
      </w:r>
    </w:p>
    <w:p>
      <w:pPr>
        <w:pStyle w:val="BodyText"/>
      </w:pPr>
      <w:r>
        <w:t xml:space="preserve">Согласно п.5 Прил. №1 к Правилам предоставления коммунальных услуг собственникам и пользователям помещений в многоквартирных домах и жилых домов, утвержденным постановлением Правительства РФ от 6 мая 2011 г. № 354, и п.2.4 САНПИН 2.1.4.2496-09 «ГИГИЕНИЧЕСКИЕ ТРЕБОВАНИЯ К ОБЕСПЕЧЕНИЮ БЕЗОПАСНОСТИ СИСТЕМ ГОРЯЧЕГО ВОДОСНАБЖЕНИЯ», температура горячей воды в точках водоразбора, независимо от применяемой системы теплоснабжения, должна быть не ниже 60 °C и не выше 75 °C. За каждые 3°C отступления от нормативной температуры горячей воды размер платы снижается на 0,1 % размера платы за каждый час отступления суммарно в течение расчетного периода.</w:t>
      </w:r>
    </w:p>
    <w:p>
      <w:pPr>
        <w:pStyle w:val="BodyText"/>
      </w:pPr>
      <w:r>
        <w:t xml:space="preserve">Инспекцией было выдано предписание управляющей организации на восстановление температурных параметров горячей воды в квартире заявителя, а также на перерасчет платы за некачественно поставленную услугу горячее водоснабжение за период с первого обращения заявителя в управляющую организацию (01.10.2017) до момента приведения температурного режима горячей воды в соответствие с нормативными требованиями. Одновременно был оформлен протокол об административном правонарушении по ст.7.23 КоАП РФ в отношении управляющей организации и ее должностного лица.</w:t>
      </w:r>
    </w:p>
    <w:p>
      <w:pPr>
        <w:pStyle w:val="BodyText"/>
      </w:pPr>
      <w:r>
        <w:t xml:space="preserve">Предоставление коммунальных услуг ненадлежащего качества или с перерывами, превышающими установленную продолжительность, согласно ст.7.23 Кодекса Российской Федерации об административных правонарушениях, влечет наложение административного штрафа на юридических лиц в размере от пяти до десяти тысяч рублей, на должностных лиц – от 500 до 1000 рублей.</w:t>
      </w:r>
    </w:p>
    <w:p>
      <w:pPr>
        <w:pStyle w:val="BodyText"/>
      </w:pPr>
      <w:r>
        <w:t xml:space="preserve">Однако в установленный срок предписанные мероприятия исполнены не были, в связи с чем управляющая организация и ее руководитель были привлечены к административной ответственности (по ст.19.5 ч.24 КоАП РФ).</w:t>
      </w:r>
    </w:p>
    <w:p>
      <w:pPr>
        <w:pStyle w:val="BodyText"/>
      </w:pPr>
      <w:r>
        <w:t xml:space="preserve">Невыполнение или ненадлежащее выполнение в установленный срок законного предписания органа, осуществляющего региональный государственный жилищный надзор, в том числе лицензионный контроль в сфере осуществления предпринимательской деятельности по управлению многоквартирными домами, об устранении нарушений лицензионных требований, согласно ст.19.5 ч.24 Кодекса Российской Федерации об административных правонарушениях влечет наложение административного штрафа на должностных лиц в размере от пятидесяти тысяч до ста тысяч рублей, на юридических лиц - от двухсот тысяч до трехсот тысяч рублей.</w:t>
      </w:r>
    </w:p>
    <w:p>
      <w:pPr>
        <w:pStyle w:val="BodyText"/>
      </w:pPr>
      <w:r>
        <w:t xml:space="preserve">Предписание управляющей организацией было исполнено только после повторного привлечения к административной ответственности по ст.19.5 ч.24 КоАП РФ. Температура горячей воды в квартире заявителя восстановлена (+60˚С). Перерасчет заявителю произведен с 01.10.2017 по 22.11.2018 на сумму 27405,17 руб.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http://sokolniki.mos.ru/utilities-and-landscaping/inform/detail/7772755.html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727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727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2025-08-02T03:16:35Z</dcterms:created>
  <dcterms:modified xsi:type="dcterms:W3CDTF">2025-08-02T03:16:35Z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