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fd013f60ecc896a919c0c82c7e39b142d968d"/>
    <w:p>
      <w:pPr>
        <w:pStyle w:val="Heading3"/>
      </w:pPr>
      <w:r>
        <w:t xml:space="preserve">По предписанию Мосжилинспекции ЖСК «Работник энциклопедии» провел корректировку размера платы за отопление</w:t>
      </w:r>
    </w:p>
    <w:p>
      <w:pPr>
        <w:pStyle w:val="FirstParagraph"/>
      </w:pPr>
      <w:r>
        <w:t xml:space="preserve">22.11.2018</w:t>
      </w:r>
    </w:p>
    <w:p>
      <w:pPr>
        <w:pStyle w:val="BodyText"/>
      </w:pPr>
      <w:r>
        <w:t xml:space="preserve">В Мосжилинспекцию обратился житель дома 25, корпус 1 по 13-й Парковой улице (район Северное Измайлово, выбран способ управления ЖСК «Работник энциклопедии») с информацией о нарушениях в порядке расчета платы за услугу отопление в 2017 году.</w:t>
      </w:r>
    </w:p>
    <w:p>
      <w:pPr>
        <w:pStyle w:val="BodyText"/>
      </w:pPr>
      <w:r>
        <w:t xml:space="preserve">Инспекцией была инициирована проверка и установлено, что общий размер платы за услугу отопление по дому за 2017 год превышает фактический расход тепловой энергии, потраченный на отопление. Расхождение имело место из-за того, что начисление кооперативом были произведены исходя из норматива расхода тепловой энергии (0,016 Гкал./кв. м), а среднемесячный объем согласно ОДПУ составил 0,010587 Гкал./кв. м.</w:t>
      </w:r>
    </w:p>
    <w:p>
      <w:pPr>
        <w:pStyle w:val="BodyText"/>
      </w:pPr>
      <w:r>
        <w:t xml:space="preserve">В соответствии с Правилами предоставления коммунальных услуг, утвержденными постановлением Правительства РФ № 354 от 6 мая 2011 г., в многоквартирном доме, который оборудован общедомовым прибором учета тепловой энергии (ОДПУ) и в котором не все жилые или нежилые помещения оборудованы индивидуальными и (или) общими (квартирными) приборами учета тепловой энергии, размер платы за коммунальную услугу по отоплению в помещении определяется по формуле, исходя из показаний коллективного (общедомового) прибора учета тепловой энергии за предыдущий год, и один раз в год корректируется.</w:t>
      </w:r>
    </w:p>
    <w:p>
      <w:pPr>
        <w:pStyle w:val="BodyText"/>
      </w:pPr>
      <w:r>
        <w:t xml:space="preserve">Инспекцией было выдано предписание ЖСК «Работник энциклопедии» на проведение корректировки размера платы за услугу отопление по дому 25, корпус 1 по 13-й Парковой улице в соответствии с законодательством.</w:t>
      </w:r>
    </w:p>
    <w:p>
      <w:pPr>
        <w:pStyle w:val="BodyText"/>
      </w:pPr>
      <w:r>
        <w:t xml:space="preserve">Кооперативом предписание Инспекции исполнено, корректировка проведена. Перерасчет отражен в платежных документах за октябрь 2018 года, при этом размер компенсации составил:</w:t>
      </w:r>
    </w:p>
    <w:p>
      <w:pPr>
        <w:pStyle w:val="BodyText"/>
      </w:pPr>
      <w:r>
        <w:t xml:space="preserve">- по квартире площадью 66,9 кв. м – 9368,68 руб.;</w:t>
      </w:r>
    </w:p>
    <w:p>
      <w:pPr>
        <w:pStyle w:val="BodyText"/>
      </w:pPr>
      <w:r>
        <w:t xml:space="preserve">- по квартире площадью 53 кв. м – 7422,12 руб.;</w:t>
      </w:r>
    </w:p>
    <w:p>
      <w:pPr>
        <w:pStyle w:val="BodyText"/>
      </w:pPr>
      <w:r>
        <w:t xml:space="preserve">- по квартире площадью 32.3 кв. м – 4529,11 руб.</w:t>
      </w:r>
    </w:p>
    <w:p>
      <w:pPr>
        <w:pStyle w:val="BodyText"/>
      </w:pPr>
      <w:r>
        <w:t xml:space="preserve">Всего жителям дома возвращено 579 625,57 руб. (140,04 руб. на 1 кв. м жилья).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http://sokolniki.mos.ru/utilities-and-landscaping/inform/detail/7716276.html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162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162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2025-01-21T01:09:46Z</dcterms:created>
  <dcterms:modified xsi:type="dcterms:W3CDTF">2025-01-21T01:09:46Z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