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3bf08f1fbdf509bea276c79902b5bd412f040"/>
    <w:p>
      <w:pPr>
        <w:pStyle w:val="Heading3"/>
      </w:pPr>
      <w:r>
        <w:t xml:space="preserve">По предписанию Мосжилинспекции незаконно перепланированная квартира в Вешняках приведена в соответствие с технической документацией</w:t>
      </w:r>
    </w:p>
    <w:p>
      <w:pPr>
        <w:pStyle w:val="FirstParagraph"/>
      </w:pPr>
      <w:r>
        <w:t xml:space="preserve">14.08.2018</w:t>
      </w:r>
    </w:p>
    <w:p>
      <w:pPr>
        <w:pStyle w:val="BodyText"/>
      </w:pPr>
      <w:r>
        <w:t xml:space="preserve">На рассмотрении в жилищной инспекции по Восточному административному округу находится обращение председателя правления ЖСК «Владычино» о незаконной перепланировке одной из квартир дома 3, корпус 1 по аллее Жемчуговой (район Вешняки), выполненной собственником данной квартиры.</w:t>
      </w:r>
    </w:p>
    <w:p>
      <w:pPr>
        <w:pStyle w:val="BodyText"/>
      </w:pPr>
      <w:r>
        <w:rPr>
          <w:iCs/>
          <w:i/>
        </w:rPr>
        <w:t xml:space="preserve">Согласно ч. 1 ст. 26 Жилищного кодекса Российской Федерации перепланировка жилого помещения проводится с соблюдением требований законодательства по согласованию с органом местного самоуправления.</w:t>
      </w:r>
    </w:p>
    <w:p>
      <w:pPr>
        <w:pStyle w:val="BodyText"/>
      </w:pPr>
      <w:r>
        <w:rPr>
          <w:iCs/>
          <w:i/>
        </w:rPr>
        <w:t xml:space="preserve">Порядок согласования переустройства и (или) перепланировки помещений в многоквартирных домах регламентирован постановлением Правительства Москвы от 25.10.2011 №508-ПП «Об организации переустройства и (или) перепланировки жилых и нежилых помещений в многоквартирных домах и жилых домах».</w:t>
      </w:r>
    </w:p>
    <w:p>
      <w:pPr>
        <w:pStyle w:val="BodyText"/>
      </w:pPr>
      <w:r>
        <w:rPr>
          <w:iCs/>
          <w:i/>
        </w:rPr>
        <w:t xml:space="preserve">В соответствии с п. 4.2 Положения о Государственной жилищной инспекции города Москвы, утвержденного постановлением Правительства Москвы от 26.07.2011 № 336-ПП, органом, уполномоченным на согласование перепланировок, является Мосжилинспекция.</w:t>
      </w:r>
    </w:p>
    <w:p>
      <w:pPr>
        <w:pStyle w:val="BodyText"/>
      </w:pPr>
      <w:r>
        <w:t xml:space="preserve">По результатам проверки, проведенной Инспекцией, были выявлены факты незаконной перепланировки при отсутствии соответствующего согласования, требующие внесения изменений в технический паспорт помещения, а именно объединение санузла и ванной комнаты в совмещенный санузел путем демонтажа части ненесущей перегородки и увеличения площади совмещенного санузла за счет части площади коридора; демонтаж перегородок, в том числе дверными проемами; устройство новых дверных проемов; замена и перестановка инженерного оборудования в совмещенном санузле и кухне; замена полов. Указанные обстоятельства образуют состав административного правонарушения, предусмотренного ч. 2 ст. 7.21 КоАП РФ.</w:t>
      </w:r>
    </w:p>
    <w:p>
      <w:pPr>
        <w:pStyle w:val="BodyText"/>
      </w:pPr>
      <w:r>
        <w:rPr>
          <w:iCs/>
          <w:i/>
        </w:rPr>
        <w:t xml:space="preserve">Самовольная перепланировка жилых помещений в многоквартирных домах, согласно ст. 7.21 ч. 2 КоАП РФ, влечет наложение административного штрафа на граждан в размере от двух тысяч до двух тысяч пятисот рублей.</w:t>
      </w:r>
    </w:p>
    <w:p>
      <w:pPr>
        <w:pStyle w:val="BodyText"/>
      </w:pPr>
      <w:r>
        <w:t xml:space="preserve">В отношении собственника квартиры был оформлен протокол об административном правонарушении и выдано предписание на приведение квартиры в соответствие с технической документацией МосгорБТИ или оформления ранее выполненной перепланировки в установленном законом порядком. В отношении собственника вынесено решение о наложении штрафа в сумме 2000 руб. По ходатайству собственника срок исполнения предписания был продлен в связи с оформлением технической документации в специализированной организации АО "МНИИТЭП".</w:t>
      </w:r>
    </w:p>
    <w:p>
      <w:pPr>
        <w:pStyle w:val="BodyText"/>
      </w:pPr>
      <w:r>
        <w:t xml:space="preserve">В настоящее время квартира приведена собственником в соответствие с технической документацией, Инспекцией после проверки состояния квартиры и представленных документов оформлен акт о завершенном переустройстве. Предписание собственником исполнено, нарушения устранены.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http://sokolniki.mos.ru/utilities-and-landscaping/inform/detail/7509104.html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5091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5091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2025-06-01T04:08:57Z</dcterms:created>
  <dcterms:modified xsi:type="dcterms:W3CDTF">2025-06-01T04:08:57Z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