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5e7727e34edb8efc4abd29a2848d5c444a77b"/>
    <w:p>
      <w:pPr>
        <w:pStyle w:val="Heading3"/>
      </w:pPr>
      <w:r>
        <w:t xml:space="preserve">Мосжилинспекция помогла пенсионерке из района Новогиреево исключить из квитанции неправомерные доначисления</w:t>
      </w:r>
    </w:p>
    <w:p>
      <w:pPr>
        <w:pStyle w:val="FirstParagraph"/>
      </w:pPr>
      <w:r>
        <w:t xml:space="preserve">25.07.2017</w:t>
      </w:r>
    </w:p>
    <w:p>
      <w:pPr>
        <w:pStyle w:val="BodyText"/>
      </w:pPr>
      <w:r>
        <w:t xml:space="preserve">В Мосжилинспекцию по вопросу оплаты коммунальных услуг обратилась жительница одной квартир в доме 26 на Зеленом проспекте.</w:t>
      </w:r>
    </w:p>
    <w:p>
      <w:pPr>
        <w:pStyle w:val="BodyText"/>
      </w:pPr>
      <w:r>
        <w:t xml:space="preserve">Собственница сообщила, что давно проживает одна и не в состоянии платить по счетам. К тому же в начале года пенсионерка получила платежную квитанцию с доначислением в размере 19 921 руб.</w:t>
      </w:r>
    </w:p>
    <w:p>
      <w:pPr>
        <w:pStyle w:val="BodyText"/>
      </w:pPr>
      <w:r>
        <w:t xml:space="preserve">Жилищные инспекторы, изучив документы, представленные ЖСК «Братск», установили, что указанная квартира не оборудована индивидуальными приборами учета горячей и холодной воды.</w:t>
      </w:r>
    </w:p>
    <w:p>
      <w:pPr>
        <w:pStyle w:val="BodyText"/>
      </w:pPr>
      <w:r>
        <w:t xml:space="preserve">Расчет стоимости услуг водоснабжения производится по нормативу потребления, утвержденным постановлением Правительства Москвы от 28.07.1998 №566, с учетом количества зарегистрированных граждан.</w:t>
      </w:r>
    </w:p>
    <w:p>
      <w:pPr>
        <w:pStyle w:val="BodyText"/>
      </w:pPr>
      <w:r>
        <w:t xml:space="preserve">Также выяснилось, что в начале текущего года управдом зафиксировал в указанной квартире проживание сына собственницы и составил Акт «о количестве временно проживающих».</w:t>
      </w:r>
    </w:p>
    <w:p>
      <w:pPr>
        <w:pStyle w:val="BodyText"/>
      </w:pPr>
      <w:r>
        <w:t xml:space="preserve">Исходя из этих сведений ЖСК скорректировал плату за коммунальные услуги за 2016 год в сторону увеличения и произвел доначисление на второго проживающего.</w:t>
      </w:r>
    </w:p>
    <w:p>
      <w:pPr>
        <w:pStyle w:val="BodyText"/>
      </w:pPr>
      <w:r>
        <w:t xml:space="preserve">Мосжилинспекция признала действия управдома неправомерными, поскольку действующим законодательством не предусмотрено проведение перерасчета за коммунальные услуги за период, предшествующий дате составления Акта, устанавливающего количество временно проживающих в квартире граждан.</w:t>
      </w:r>
    </w:p>
    <w:p>
      <w:pPr>
        <w:pStyle w:val="BodyText"/>
      </w:pPr>
      <w:r>
        <w:t xml:space="preserve">Кроме того, документ был составлен с нарушением требований постановления Правительства РФ от 06.05.2011 №354.</w:t>
      </w:r>
    </w:p>
    <w:p>
      <w:pPr>
        <w:pStyle w:val="BodyText"/>
      </w:pPr>
      <w:r>
        <w:t xml:space="preserve">Инспекция выдала предписание ЖСК «Братск» провести перерасчет платы за услуги водоснабжения исходя из норм потребления на одного проживающего.</w:t>
      </w:r>
    </w:p>
    <w:p>
      <w:pPr>
        <w:pStyle w:val="BodyText"/>
      </w:pPr>
      <w:r>
        <w:t xml:space="preserve">В результате пенсионерке аннулировали незаконное начисление.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http://sokolniki.mos.ru/utilities-and-landscaping/inform/detail/6549248.html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2023-08-01T21:21:53Z</dcterms:created>
  <dcterms:modified xsi:type="dcterms:W3CDTF">2023-08-01T21:21:53Z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