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204a6ed6f2af20b3257ece5fa13594eecbd523"/>
    <w:p>
      <w:pPr>
        <w:pStyle w:val="Heading3"/>
      </w:pPr>
      <w:r>
        <w:t xml:space="preserve">Управляющая организация района Косино-Ухтомский заплатит крупный штраф за несоблюдение лицензионных требований</w:t>
      </w:r>
    </w:p>
    <w:p>
      <w:pPr>
        <w:pStyle w:val="FirstParagraph"/>
      </w:pPr>
      <w:r>
        <w:t xml:space="preserve">28.04.2017</w:t>
      </w:r>
    </w:p>
    <w:p>
      <w:pPr>
        <w:pStyle w:val="BodyText"/>
      </w:pPr>
      <w:r>
        <w:t xml:space="preserve">В ходе проверки по обращению жителя дома 11 на Святозерской улице Мосжилинспекция установила, что ГБУ «Жилищник района Косино-Ухтомский» не в полном объеме раскрыло сведения о своей деятельности на</w:t>
      </w:r>
      <w:r>
        <w:t xml:space="preserve"> </w:t>
      </w:r>
      <w:hyperlink r:id="rId20">
        <w:r>
          <w:rPr>
            <w:rStyle w:val="Hyperlink"/>
          </w:rPr>
          <w:t xml:space="preserve">портале «Реформа ЖКХ»</w:t>
        </w:r>
      </w:hyperlink>
      <w:r>
        <w:t xml:space="preserve">.</w:t>
      </w:r>
    </w:p>
    <w:p>
      <w:pPr>
        <w:pStyle w:val="BodyText"/>
      </w:pPr>
      <w:r>
        <w:t xml:space="preserve">Управдом утаил от собственников многоквартирного дома информацию о неоднократном привлечении к административной ответственности.</w:t>
      </w:r>
    </w:p>
    <w:p>
      <w:pPr>
        <w:pStyle w:val="BodyText"/>
      </w:pPr>
      <w:r>
        <w:rPr>
          <w:iCs/>
          <w:i/>
        </w:rPr>
        <w:t xml:space="preserve">В частности, управляющая организация была оштрафована на 3 тысячи рублей за непредставление информации по запросу Мосжилинспекции (ст.19.7 КоАП РФ), а также на 200 тысяч рублей за не размещение информации в ГИС ЖКХ (ч.24 ст.19.5 КоАП РФ).</w:t>
      </w:r>
    </w:p>
    <w:p>
      <w:pPr>
        <w:pStyle w:val="BodyText"/>
      </w:pPr>
      <w:r>
        <w:t xml:space="preserve">Указанные постановления о привлечении к административной ответственности обязательны для раскрытия в соответствии с пп. «к» п.3 Стандарта раскрытия информации, утвержденного постановлением Правительства Российской Федерации от 23.09.2010 №731.</w:t>
      </w:r>
    </w:p>
    <w:p>
      <w:pPr>
        <w:pStyle w:val="BodyText"/>
      </w:pPr>
      <w:r>
        <w:t xml:space="preserve">Согласно документу, управляющая организация обязана размещать информацию о своей деятельности, включая сведения о случаях привлечения управляющей организации, должностного лица управляющей организации к административной ответственности за нарушения в сфере управления многоквартирным домом с приложением копий документов о применении мер административного воздействия, а также сведения о мерах, принятых для устранения нарушений, повлекших применение административных санкций.</w:t>
      </w:r>
    </w:p>
    <w:p>
      <w:pPr>
        <w:pStyle w:val="BodyText"/>
      </w:pPr>
      <w:r>
        <w:t xml:space="preserve">Таким образом, факты, изложенные в обращении жителя, подтвердились. Мосжилинспекцией в отношении ГБУ «Жилищник района Косино-Ухтомский» был составлен протокол об административном правонарушении, предусмотренном ч.2 ст.14.1.3 КоАП РФ «</w:t>
      </w:r>
      <w:r>
        <w:rPr>
          <w:iCs/>
          <w:i/>
        </w:rPr>
        <w:t xml:space="preserve">осуществление предпринимательской деятельности по управлению МКД с нарушением лицензионных требований</w:t>
      </w:r>
      <w:r>
        <w:t xml:space="preserve">».</w:t>
      </w:r>
    </w:p>
    <w:p>
      <w:pPr>
        <w:pStyle w:val="BodyText"/>
      </w:pPr>
      <w:r>
        <w:t xml:space="preserve">Мировой суд назначил управляющей организации штраф в размере 250 000 рублей.</w:t>
      </w:r>
    </w:p>
    <w:p>
      <w:pPr>
        <w:pStyle w:val="BodyText"/>
      </w:pPr>
      <w:r>
        <w:t xml:space="preserve">В настоящее время информация по постановлениям суда размещена на портале "Реформа ЖКХ" в полном объеме.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http://sokolniki.mos.ru/utilities-and-landscaping/inform/detail/5767098.html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5767098.html" TargetMode="External" /><Relationship Type="http://schemas.openxmlformats.org/officeDocument/2006/relationships/hyperlink" Id="rId20" Target="https://www.reformagkh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5767098.html" TargetMode="External" /><Relationship Type="http://schemas.openxmlformats.org/officeDocument/2006/relationships/hyperlink" Id="rId20" Target="https://www.reformagkh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2023-08-01T21:22:22Z</dcterms:created>
  <dcterms:modified xsi:type="dcterms:W3CDTF">2023-08-01T21:22:22Z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