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фициально-информируем"/>
    <w:p>
      <w:pPr>
        <w:pStyle w:val="Heading3"/>
      </w:pPr>
      <w:r>
        <w:t xml:space="preserve">Официально информируем</w:t>
      </w:r>
    </w:p>
    <w:p>
      <w:pPr>
        <w:pStyle w:val="FirstParagraph"/>
      </w:pPr>
      <w:r>
        <w:t xml:space="preserve">10.12.2020</w:t>
      </w:r>
    </w:p>
    <w:p>
      <w:pPr>
        <w:pStyle w:val="BodyText"/>
      </w:pPr>
      <w:r>
        <w:drawing>
          <wp:inline>
            <wp:extent cx="5334000" cy="32451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niki.mos.ru/www/Снимок1233322323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51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http://sokolniki.mos.ru/trade-and-services/inform/detail/9520625.html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kolniki.mos.ru" TargetMode="External" /><Relationship Type="http://schemas.openxmlformats.org/officeDocument/2006/relationships/hyperlink" Id="rId23" Target="http://sokolniki.mos.ru/trade-and-services/inform/detail/95206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kolniki.mos.ru" TargetMode="External" /><Relationship Type="http://schemas.openxmlformats.org/officeDocument/2006/relationships/hyperlink" Id="rId23" Target="http://sokolniki.mos.ru/trade-and-services/inform/detail/95206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2025-02-09T22:53:52Z</dcterms:created>
  <dcterms:modified xsi:type="dcterms:W3CDTF">2025-02-09T22:53:52Z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