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5c908546772e87546978820d248fd1d634e5a0"/>
    <w:p>
      <w:pPr>
        <w:pStyle w:val="Heading3"/>
      </w:pPr>
      <w:r>
        <w:t xml:space="preserve">Энтеровирусная инфекция Памятка населению</w:t>
      </w:r>
    </w:p>
    <w:p>
      <w:pPr>
        <w:pStyle w:val="FirstParagraph"/>
      </w:pPr>
      <w:r>
        <w:t xml:space="preserve">19.06.2024</w:t>
      </w:r>
    </w:p>
    <w:p>
      <w:pPr>
        <w:pStyle w:val="BodyText"/>
      </w:pPr>
      <w:r>
        <w:drawing>
          <wp:inline>
            <wp:extent cx="5334000" cy="672629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okolniki.mos.ru/www/ыыыыыыыыыыыыыыы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7262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http://sokolniki.mos.ru/the-state-veterinary-service/detail/12430077.html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the-state-veterinary-service/detail/124300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the-state-veterinary-service/detail/124300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2025-08-03T04:56:03Z</dcterms:created>
  <dcterms:modified xsi:type="dcterms:W3CDTF">2025-08-03T04:56:03Z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