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нимание-владельцам-животных"/>
    <w:p>
      <w:pPr>
        <w:pStyle w:val="Heading3"/>
      </w:pPr>
      <w:r>
        <w:t xml:space="preserve">ВНИМАНИЕ владельцам животных!</w:t>
      </w:r>
    </w:p>
    <w:p>
      <w:pPr>
        <w:pStyle w:val="FirstParagraph"/>
      </w:pPr>
      <w:r>
        <w:t xml:space="preserve">20.07.2023</w:t>
      </w:r>
    </w:p>
    <w:p>
      <w:pPr>
        <w:pStyle w:val="BodyText"/>
      </w:pPr>
      <w:r>
        <w:drawing>
          <wp:inline>
            <wp:extent cx="5276850" cy="71532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niki.mos.ru/www/вввв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71532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http://sokolniki.mos.ru/the-state-veterinary-service/detail/11725262.html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the-state-veterinary-service/detail/11725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the-state-veterinary-service/detail/11725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2024-08-22T09:13:24Z</dcterms:created>
  <dcterms:modified xsi:type="dcterms:W3CDTF">2024-08-22T09:13:24Z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