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амятка-для-населения"/>
    <w:p>
      <w:pPr>
        <w:pStyle w:val="Heading3"/>
      </w:pPr>
      <w:r>
        <w:t xml:space="preserve">Памятка для населения</w:t>
      </w:r>
    </w:p>
    <w:p>
      <w:pPr>
        <w:pStyle w:val="FirstParagraph"/>
      </w:pPr>
      <w:r>
        <w:t xml:space="preserve">04.04.2023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http://sokolniki.mos.ru/the-state-veterinary-service/detail/11507472.html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the-state-veterinary-service/detail/115074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the-state-veterinary-service/detail/115074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2024-08-22T01:04:50Z</dcterms:created>
  <dcterms:modified xsi:type="dcterms:W3CDTF">2024-08-22T01:04:50Z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