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50095318b0d0ca1ee07fd7985edadf48e863"/>
    <w:p>
      <w:pPr>
        <w:pStyle w:val="Heading3"/>
      </w:pPr>
      <w:r>
        <w:t xml:space="preserve">Разработанные по заказу Департамента проекты Сводов правил готовятся к утверждению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t xml:space="preserve">Положительное заключение технической экспертизы получили проекты Сводов правил «Здания общеобразовательных организаций. Правила проектирования» и «Здания дошкольных образовательных организаций. Правила проектирования».</w:t>
      </w:r>
    </w:p>
    <w:p>
      <w:pPr>
        <w:pStyle w:val="BodyText"/>
      </w:pPr>
      <w:r>
        <w:t xml:space="preserve">Данные документы были разработаны по заказу Департамента градостроительной политики города Москвы. Пакет документов направлен для рассмотрения и утверждения в Министерство строительства и жилищно-коммунального хозяйства РФ.</w:t>
      </w:r>
    </w:p>
    <w:p>
      <w:pPr>
        <w:pStyle w:val="BodyText"/>
      </w:pPr>
      <w:r>
        <w:t xml:space="preserve">Также в настоящий момент ожидается принятие Бюро Межгосударственного совета по стандартизации Изменений № 1 ГОСТ «Мониторинг технического состояния уникальных зданий и сооружений». Данный документ уже успешно прошел все необходимые экспертизы. В случае успешного утверждения Бюро, изменения будут действовать по всей территории страны.</w:t>
      </w:r>
    </w:p>
    <w:p>
      <w:pPr>
        <w:pStyle w:val="BodyText"/>
      </w:pPr>
      <w:r>
        <w:t xml:space="preserve">По сообщению главы Департамента градостроительной политики Сергея Левкина, работы по совершенствованию нормативной базы в сфере строительства ведутся по поручению мэра Москвы Сергея Собянина. Включая ведение работ в части технического регулирования.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http://sokolniki.mos.ru/presscenter/news/detail/3380098.html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380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380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2024-08-26T23:11:23Z</dcterms:created>
  <dcterms:modified xsi:type="dcterms:W3CDTF">2024-08-26T23:11:23Z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