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c5e3d58378ac37e04461c3664f1fc1ae3e154"/>
    <w:p>
      <w:pPr>
        <w:pStyle w:val="Heading3"/>
      </w:pPr>
      <w:r>
        <w:t xml:space="preserve">Москва ожидает 20 млн. туристов в 2018 году и уже готовит отели</w:t>
      </w:r>
    </w:p>
    <w:p>
      <w:pPr>
        <w:pStyle w:val="FirstParagraph"/>
      </w:pPr>
      <w:r>
        <w:t xml:space="preserve">05.07.2016</w:t>
      </w:r>
    </w:p>
    <w:p>
      <w:pPr>
        <w:pStyle w:val="BodyText"/>
      </w:pPr>
      <w:r>
        <w:t xml:space="preserve">В Москве в 2018 году ожидают почти 20 миллионов туристов, в том числе на Чемпионат мира по футболу, сообщил на Московском урбанистическом форуме глава департамента национальной политики, межрегиональных связей и туризма Владимир Черников.</w:t>
      </w:r>
    </w:p>
    <w:p>
      <w:pPr>
        <w:pStyle w:val="BodyText"/>
      </w:pPr>
      <w:r>
        <w:t xml:space="preserve">- В 2013 году въездной турпоток в столицу составил 16,45 миллиона человек, в 2014 году - 16,55 миллиона человек, в 2015-м - уже 17,11 миллиона человек, - подсчитал он. По данным В. Черникова, 10% приезжают на мероприятия типа фестивалей "Путешествие в Рождество", "Московская весна", "Спасская башня". Тем временем Москва готовит к чемпионату гостиницы, которые вместе с хостелами проходят классификацию. Более 500 уже прошли её и 170 подали документацию.</w:t>
      </w:r>
    </w:p>
    <w:p>
      <w:pPr>
        <w:pStyle w:val="BodyText"/>
      </w:pPr>
      <w:r>
        <w:t xml:space="preserve">Сервисы бронирования будут указывать, прошли ли они такую процедуру, и в будущем станут предлагать туристам только классифицированные отели.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http://sokolniki.mos.ru/presscenter/news/detail/3284747.html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284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3284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2024-11-25T00:16:19Z</dcterms:created>
  <dcterms:modified xsi:type="dcterms:W3CDTF">2024-11-25T00:16:19Z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