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22" w:name="X6b225bce57e5270b3d00c6a132e7b97fd34443c"/>
    <w:p>
      <w:pPr>
        <w:pStyle w:val="Heading3"/>
      </w:pPr>
      <w:r>
        <w:t xml:space="preserve">В Сокольниках расскажут, как создать свой бренд</w:t>
      </w:r>
    </w:p>
    <w:p>
      <w:pPr>
        <w:pStyle w:val="FirstParagraph"/>
      </w:pPr>
      <w:r>
        <w:t xml:space="preserve">16.08.2024</w:t>
      </w:r>
    </w:p>
    <w:p>
      <w:pPr>
        <w:pStyle w:val="BodyText"/>
      </w:pPr>
      <w:r>
        <w:rPr>
          <w:iCs/>
          <w:i/>
          <w:bCs/>
          <w:b/>
        </w:rPr>
        <w:t xml:space="preserve">16.08.2024 В культурно-образовательном пространстве «Букводом» 21 августа пройдет лекция на тему создания своего бренда, сообщили на портале проекта «Летов Москве. Все на улицу!».</w:t>
      </w:r>
    </w:p>
    <w:p>
      <w:pPr>
        <w:pStyle w:val="BodyText"/>
      </w:pPr>
      <w:r>
        <w:t xml:space="preserve">«Каждый год количество регистрируемых товарных знаков неуклонно растет. В прошлом году Роспатент стал рекордсменом по количеству рассмотренных дел, благодаря активному импортозамещению, ребрендингу и допустимости регистрации на граждан. Как создать и зарегистрировать свой бренд? Как минимизировать риски при выборе имени для вашего бизнеса? Как найти достоверную информацию о препятствиях для регистрации? Приглашаем вас на самый романтичный и летний образовательный проект о товарных знаках. Узнайте всё о создании и защите вашего бренда в атмосфере вдохновения и знаний», — сообщили организаторы.</w:t>
      </w:r>
    </w:p>
    <w:p>
      <w:pPr>
        <w:pStyle w:val="BodyText"/>
      </w:pPr>
      <w:r>
        <w:t xml:space="preserve">Начало лекции в 10.00. Участие бесплатное, но необходима предварительная регистрация.</w:t>
      </w:r>
    </w:p>
    <w:p>
      <w:pPr>
        <w:pStyle w:val="BodyText"/>
      </w:pPr>
      <w:r>
        <w:t xml:space="preserve">Адрес: 5-й Лучевой просек, д. 1.</w:t>
      </w:r>
    </w:p>
    <w:p>
      <w:pPr>
        <w:pStyle w:val="BodyText"/>
      </w:pPr>
      <w:r>
        <w:br/>
      </w:r>
    </w:p>
    <w:p>
      <w:pPr>
        <w:pStyle w:val="BodyText"/>
      </w:pPr>
      <w:r>
        <w:t xml:space="preserve">Адрес страницы:</w:t>
      </w:r>
      <w:r>
        <w:t xml:space="preserve"> </w:t>
      </w:r>
      <w:hyperlink r:id="rId20">
        <w:r>
          <w:rPr>
            <w:rStyle w:val="Hyperlink"/>
          </w:rPr>
          <w:t xml:space="preserve">http://sokolniki.mos.ru/presscenter/news/detail/12521620.html</w:t>
        </w:r>
      </w:hyperlink>
    </w:p>
    <w:p>
      <w:pPr>
        <w:pStyle w:val="BodyText"/>
      </w:pPr>
      <w:hyperlink r:id="rId21">
        <w:r>
          <w:rPr>
            <w:rStyle w:val="Hyperlink"/>
          </w:rPr>
          <w:t xml:space="preserve">Управа района Сокольники города Москвы</w:t>
        </w:r>
      </w:hyperlink>
    </w:p>
    <w:bookmarkEnd w:id="22"/>
    <w:sectPr/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2000500000000000000"/>
    <w:charset w:val="02"/>
    <w:family w:val="auto"/>
    <w:pitch w:val="variable"/>
    <w:sig w:usb0="00000000" w:usb1="00000000" w:usb2="00010000" w:usb3="00000000" w:csb0="80000000" w:csb1="00000000"/>
  </w:font>
  <w:font w:name="Times New Roman">
    <w:panose1 w:val="02020603050405020304"/>
    <w:charset w:val="00"/>
    <w:family w:val="auto"/>
    <w:pitch w:val="variable"/>
    <w:sig w:usb0="00000003" w:usb1="00000000" w:usb2="00000000" w:usb3="00000000" w:csb0="00000001" w:csb1="00000000"/>
  </w:font>
  <w:font w:name="Courier New">
    <w:panose1 w:val="02070309020205020404"/>
    <w:charset w:val="00"/>
    <w:family w:val="auto"/>
    <w:pitch w:val="variable"/>
    <w:sig w:usb0="00000003" w:usb1="00000000" w:usb2="00000000" w:usb3="00000000" w:csb0="00000001" w:csb1="00000000"/>
  </w:font>
  <w:font w:name="Wingdings">
    <w:panose1 w:val="05020102010804080708"/>
    <w:charset w:val="02"/>
    <w:family w:val="auto"/>
    <w:pitch w:val="variable"/>
    <w:sig w:usb0="00000000" w:usb1="00000000" w:usb2="00010000" w:usb3="00000000" w:csb0="80000000" w:csb1="00000000"/>
  </w:font>
  <w:font w:name="Cambria">
    <w:panose1 w:val="02040503050406030204"/>
    <w:charset w:val="00"/>
    <w:family w:val="auto"/>
    <w:pitch w:val="variable"/>
    <w:sig w:usb0="00000003" w:usb1="00000000" w:usb2="00000000" w:usb3="00000000" w:csb0="00000001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A990"/>
    <w:multiLevelType w:val="multilevel"/>
    <w:lvl w:ilvl="0">
      <w:numFmt w:val="bullet"/>
      <w:lvlText w:val=" "/>
      <w:lvlJc w:val="left"/>
      <w:pPr>
        <w:ind w:left="720" w:hanging="480"/>
      </w:pPr>
    </w:lvl>
    <w:lvl w:ilvl="1">
      <w:numFmt w:val="bullet"/>
      <w:lvlText w:val=" "/>
      <w:lvlJc w:val="left"/>
      <w:pPr>
        <w:ind w:left="1440" w:hanging="480"/>
      </w:pPr>
    </w:lvl>
    <w:lvl w:ilvl="2">
      <w:numFmt w:val="bullet"/>
      <w:lvlText w:val=" "/>
      <w:lvlJc w:val="left"/>
      <w:pPr>
        <w:ind w:left="2160" w:hanging="480"/>
      </w:pPr>
    </w:lvl>
    <w:lvl w:ilvl="3">
      <w:numFmt w:val="bullet"/>
      <w:lvlText w:val=" "/>
      <w:lvlJc w:val="left"/>
      <w:pPr>
        <w:ind w:left="2880" w:hanging="480"/>
      </w:pPr>
    </w:lvl>
    <w:lvl w:ilvl="4">
      <w:numFmt w:val="bullet"/>
      <w:lvlText w:val=" "/>
      <w:lvlJc w:val="left"/>
      <w:pPr>
        <w:ind w:left="3600" w:hanging="480"/>
      </w:pPr>
    </w:lvl>
    <w:lvl w:ilvl="5">
      <w:numFmt w:val="bullet"/>
      <w:lvlText w:val=" "/>
      <w:lvlJc w:val="left"/>
      <w:pPr>
        <w:ind w:left="4320" w:hanging="480"/>
      </w:pPr>
    </w:lvl>
    <w:lvl w:ilvl="6">
      <w:numFmt w:val="bullet"/>
      <w:lvlText w:val=" "/>
      <w:lvlJc w:val="left"/>
      <w:pPr>
        <w:ind w:left="5040" w:hanging="480"/>
      </w:pPr>
    </w:lvl>
    <w:lvl w:ilvl="7">
      <w:numFmt w:val="bullet"/>
      <w:lvlText w:val=" "/>
      <w:lvlJc w:val="left"/>
      <w:pPr>
        <w:ind w:left="5760" w:hanging="480"/>
      </w:pPr>
    </w:lvl>
    <w:lvl w:ilvl="8">
      <w:numFmt w:val="bullet"/>
      <w:lvlText w:val=" "/>
      <w:lvlJc w:val="left"/>
      <w:pPr>
        <w:ind w:left="6480" w:hanging="48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stylePaneFormatFilter w:val="0004"/>
  <w:footnotePr>
    <w:footnote w:id="-1"/>
    <w:footnote w:id="0"/>
  </w:footnotePr>
  <w:rsids>
  </w:rsids>
  <w:clrSchemeMapping w:accent1="accent1" w:accent2="accent2" w:accent3="accent3" w:accent4="accent4" w:accent5="accent5" w:accent6="accent6" w:bg1="light1" w:bg2="light2" w:followedHyperlink="followedHyperlink" w:hyperlink="hyperlink" w:t1="dark1" w:t2="dark2"/>
  <w:zoom w:percent="100"/>
  <w:embedSystemFonts/>
  <w:proofState w:grammar="clean" w:spelling="clean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m:mathPr>
    <m:mathFont m:val="Cambria Math"/>
    <m:brkBin m:val="before"/>
    <m:brkBinSub m:val="--"/>
    <m:smallFrac m:val="0"/>
    <m:dispDef/>
    <m:lMargin m:val="0"/>
    <m:rMargin m:val="0"/>
    <m:wrapRight/>
    <m:intLim m:val="subSup"/>
    <m:naryLim m:val="undOvr"/>
  </m:mathPr>
  <w:themeFontLang w:val="en-US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HAnsi" w:hAnsiTheme="minorHAnsi"/>
        <w:sz w:val="24"/>
        <w:szCs w:val="24"/>
        <w:lang w:bidi="ar-SA" w:eastAsia="en-US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pPr>
      <w:spacing w:after="180" w:before="180"/>
    </w:pPr>
    <w:qFormat/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qFormat/>
    <w:pPr>
      <w:keepNext/>
      <w:keepLines/>
      <w:spacing w:after="240" w:before="480"/>
      <w:jc w:val="center"/>
    </w:pPr>
    <w:rPr>
      <w:rFonts w:asciiTheme="majorHAnsi" w:cstheme="majorBidi" w:eastAsiaTheme="majorEastAsia" w:hAnsiTheme="majorHAnsi"/>
      <w:b/>
      <w:bCs/>
      <w:color w:themeColor="accent1" w:themeShade="B5" w:val="345A8A"/>
      <w:sz w:val="36"/>
      <w:szCs w:val="36"/>
    </w:rPr>
  </w:style>
  <w:style w:styleId="Subtitle" w:type="paragraph">
    <w:name w:val="Subtitle"/>
    <w:basedOn w:val="Title"/>
    <w:next w:val="BodyText"/>
    <w:qFormat/>
    <w:pPr>
      <w:keepNext/>
      <w:keepLines/>
      <w:spacing w:after="240" w:before="240"/>
      <w:jc w:val="center"/>
    </w:pPr>
    <w:rPr>
      <w:sz w:val="30"/>
      <w:szCs w:val="30"/>
    </w:rPr>
  </w:style>
  <w:style w:customStyle="1" w:styleId="Author" w:type="paragraph">
    <w:name w:val="Author"/>
    <w:next w:val="BodyText"/>
    <w:qFormat/>
    <w:pPr>
      <w:keepNext/>
      <w:keepLines/>
      <w:jc w:val="center"/>
    </w:pPr>
  </w:style>
  <w:style w:styleId="Date" w:type="paragraph">
    <w:name w:val="Date"/>
    <w:next w:val="BodyText"/>
    <w:qFormat/>
    <w:pPr>
      <w:keepNext/>
      <w:keepLines/>
      <w:jc w:val="center"/>
    </w:p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3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uiPriority w:val="9"/>
    <w:qFormat/>
    <w:pPr>
      <w:keepNext/>
      <w:keepLines/>
      <w:spacing w:after="0" w:before="480"/>
      <w:outlineLvl w:val="0"/>
    </w:pPr>
    <w:rPr>
      <w:rFonts w:asciiTheme="majorHAnsi" w:cstheme="majorBidi" w:eastAsiaTheme="majorEastAsia" w:hAnsiTheme="majorHAnsi"/>
      <w:b/>
      <w:bCs/>
      <w:color w:themeColor="accent1" w:val="4F81BD"/>
      <w:sz w:val="32"/>
      <w:szCs w:val="32"/>
    </w:rPr>
  </w:style>
  <w:style w:styleId="Heading2" w:type="paragraph">
    <w:name w:val="Heading 2"/>
    <w:basedOn w:val="Normal"/>
    <w:next w:val="BodyText"/>
    <w:uiPriority w:val="9"/>
    <w:unhideWhenUsed/>
    <w:qFormat/>
    <w:pPr>
      <w:keepNext/>
      <w:keepLines/>
      <w:spacing w:after="0" w:before="200"/>
      <w:outlineLvl w:val="1"/>
    </w:pPr>
    <w:rPr>
      <w:rFonts w:asciiTheme="majorHAnsi" w:cstheme="majorBidi" w:eastAsiaTheme="majorEastAsia" w:hAnsiTheme="majorHAnsi"/>
      <w:b/>
      <w:bCs/>
      <w:color w:themeColor="accent1" w:val="4F81BD"/>
      <w:sz w:val="28"/>
      <w:szCs w:val="28"/>
    </w:rPr>
  </w:style>
  <w:style w:styleId="Heading3" w:type="paragraph">
    <w:name w:val="Heading 3"/>
    <w:basedOn w:val="Normal"/>
    <w:next w:val="BodyText"/>
    <w:uiPriority w:val="9"/>
    <w:unhideWhenUsed/>
    <w:qFormat/>
    <w:pPr>
      <w:keepNext/>
      <w:keepLines/>
      <w:spacing w:after="0" w:before="200"/>
      <w:outlineLvl w:val="2"/>
    </w:pPr>
    <w:rPr>
      <w:rFonts w:asciiTheme="majorHAnsi" w:cstheme="majorBidi" w:eastAsiaTheme="majorEastAsia" w:hAnsiTheme="majorHAnsi"/>
      <w:b/>
      <w:bCs/>
      <w:color w:themeColor="accent1" w:val="4F81BD"/>
      <w:sz w:val="24"/>
      <w:szCs w:val="24"/>
    </w:rPr>
  </w:style>
  <w:style w:styleId="Heading4" w:type="paragraph">
    <w:name w:val="Heading 4"/>
    <w:basedOn w:val="Normal"/>
    <w:next w:val="BodyText"/>
    <w:uiPriority w:val="9"/>
    <w:unhideWhenUsed/>
    <w:qFormat/>
    <w:pPr>
      <w:keepNext/>
      <w:keepLines/>
      <w:spacing w:after="0" w:before="200"/>
      <w:outlineLvl w:val="3"/>
    </w:pPr>
    <w:rPr>
      <w:rFonts w:asciiTheme="majorHAnsi" w:cstheme="majorBidi" w:eastAsiaTheme="majorEastAsia" w:hAnsiTheme="majorHAnsi"/>
      <w:i/>
      <w:bCs/>
      <w:color w:themeColor="accent1" w:val="4F81BD"/>
      <w:sz w:val="24"/>
      <w:szCs w:val="24"/>
    </w:rPr>
  </w:style>
  <w:style w:styleId="Heading5" w:type="paragraph">
    <w:name w:val="Heading 5"/>
    <w:basedOn w:val="Normal"/>
    <w:next w:val="BodyText"/>
    <w:uiPriority w:val="9"/>
    <w:unhideWhenUsed/>
    <w:qFormat/>
    <w:pPr>
      <w:keepNext/>
      <w:keepLines/>
      <w:spacing w:after="0" w:before="200"/>
      <w:outlineLvl w:val="4"/>
    </w:pPr>
    <w:rPr>
      <w:rFonts w:asciiTheme="majorHAnsi" w:cstheme="majorBidi" w:eastAsiaTheme="majorEastAsia" w:hAnsiTheme="majorHAnsi"/>
      <w:iCs/>
      <w:color w:themeColor="accent1" w:val="4F81BD"/>
      <w:sz w:val="24"/>
      <w:szCs w:val="24"/>
    </w:rPr>
  </w:style>
  <w:style w:styleId="Heading6" w:type="paragraph">
    <w:name w:val="Heading 6"/>
    <w:basedOn w:val="Normal"/>
    <w:next w:val="BodyText"/>
    <w:uiPriority w:val="9"/>
    <w:unhideWhenUsed/>
    <w:qFormat/>
    <w:pPr>
      <w:keepNext/>
      <w:keepLines/>
      <w:spacing w:after="0" w:before="200"/>
      <w:outlineLvl w:val="5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7" w:type="paragraph">
    <w:name w:val="Heading 7"/>
    <w:basedOn w:val="Normal"/>
    <w:next w:val="BodyText"/>
    <w:uiPriority w:val="9"/>
    <w:unhideWhenUsed/>
    <w:qFormat/>
    <w:pPr>
      <w:keepNext/>
      <w:keepLines/>
      <w:spacing w:after="0" w:before="200"/>
      <w:outlineLvl w:val="6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8" w:type="paragraph">
    <w:name w:val="Heading 8"/>
    <w:basedOn w:val="Normal"/>
    <w:next w:val="BodyText"/>
    <w:uiPriority w:val="9"/>
    <w:unhideWhenUsed/>
    <w:qFormat/>
    <w:pPr>
      <w:keepNext/>
      <w:keepLines/>
      <w:spacing w:after="0" w:before="200"/>
      <w:outlineLvl w:val="7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Heading9" w:type="paragraph">
    <w:name w:val="Heading 9"/>
    <w:basedOn w:val="Normal"/>
    <w:next w:val="BodyText"/>
    <w:uiPriority w:val="9"/>
    <w:unhideWhenUsed/>
    <w:qFormat/>
    <w:pPr>
      <w:keepNext/>
      <w:keepLines/>
      <w:spacing w:after="0" w:before="200"/>
      <w:outlineLvl w:val="8"/>
    </w:pPr>
    <w:rPr>
      <w:rFonts w:asciiTheme="majorHAnsi" w:cstheme="majorBidi" w:eastAsiaTheme="majorEastAsia" w:hAnsiTheme="majorHAnsi"/>
      <w:color w:themeColor="accent1" w:val="4F81BD"/>
      <w:sz w:val="24"/>
      <w:szCs w:val="24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blPr>
        <w:jc w:val="left"/>
        <w:tblInd w:type="dxa" w:w="0"/>
      </w:tblPr>
      <w:trPr>
        <w:jc w:val="left"/>
      </w:trPr>
      <w:tcPr>
        <w:vAlign w:val="bottom"/>
        <w:tcBorders>
          <w:bottom w:val="single"/>
        </w:tcBorders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color w:val="007020"/>
      <w:b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/>
  </w:style>
  <w:style w:type="character" w:customStyle="1" w:styleId="CommentTok">
    <w:name w:val="CommentTok"/>
    <w:basedOn w:val="VerbatimChar"/>
    <w:rPr>
      <w:color w:val="60a0b0"/>
      <w:i/>
    </w:rPr>
  </w:style>
  <w:style w:type="character" w:customStyle="1" w:styleId="DocumentationTok">
    <w:name w:val="DocumentationTok"/>
    <w:basedOn w:val="VerbatimChar"/>
    <w:rPr>
      <w:color w:val="ba2121"/>
      <w:i/>
    </w:rPr>
  </w:style>
  <w:style w:type="character" w:customStyle="1" w:styleId="AnnotationTok">
    <w:name w:val="AnnotationTok"/>
    <w:basedOn w:val="VerbatimChar"/>
    <w:rPr>
      <w:color w:val="60a0b0"/>
      <w:b/>
      <w:i/>
    </w:rPr>
  </w:style>
  <w:style w:type="character" w:customStyle="1" w:styleId="CommentVarTok">
    <w:name w:val="CommentVarTok"/>
    <w:basedOn w:val="VerbatimChar"/>
    <w:rPr>
      <w:color w:val="60a0b0"/>
      <w:b/>
      <w:i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color w:val="007020"/>
      <w:b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/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color w:val="60a0b0"/>
      <w:b/>
      <w:i/>
    </w:rPr>
  </w:style>
  <w:style w:type="character" w:customStyle="1" w:styleId="WarningTok">
    <w:name w:val="WarningTok"/>
    <w:basedOn w:val="VerbatimChar"/>
    <w:rPr>
      <w:color w:val="60a0b0"/>
      <w:b/>
      <w:i/>
    </w:rPr>
  </w:style>
  <w:style w:type="character" w:customStyle="1" w:styleId="AlertTok">
    <w:name w:val="AlertTok"/>
    <w:basedOn w:val="VerbatimChar"/>
    <w:rPr>
      <w:color w:val="ff0000"/>
      <w:b/>
    </w:rPr>
  </w:style>
  <w:style w:type="character" w:customStyle="1" w:styleId="ErrorTok">
    <w:name w:val="ErrorTok"/>
    <w:basedOn w:val="VerbatimChar"/>
    <w:rPr>
      <w:color w:val="ff0000"/>
      <w:b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1" Target="numbering.xml" /><Relationship Type="http://schemas.openxmlformats.org/officeDocument/2006/relationships/styles" Id="rId2" Target="styles.xml" /><Relationship Type="http://schemas.openxmlformats.org/officeDocument/2006/relationships/settings" Id="rId3" Target="settings.xml" /><Relationship Type="http://schemas.openxmlformats.org/officeDocument/2006/relationships/webSettings" Id="rId4" Target="webSettings.xml" /><Relationship Type="http://schemas.openxmlformats.org/officeDocument/2006/relationships/fontTable" Id="rId5" Target="fontTable.xml" /><Relationship Type="http://schemas.openxmlformats.org/officeDocument/2006/relationships/theme" Id="rId6" Target="theme/theme1.xml" /><Relationship Type="http://schemas.openxmlformats.org/officeDocument/2006/relationships/footnotes" Id="rId7" Target="footnotes.xml" /><Relationship Type="http://schemas.openxmlformats.org/officeDocument/2006/relationships/comments" Id="rId8" Target="comments.xml" /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presscenter/news/detail/12521620.html" TargetMode="External" /></Relationships>
</file>

<file path=word/_rels/footnotes.xml.rels><?xml version="1.0" encoding="UTF-8"?><Relationships xmlns="http://schemas.openxmlformats.org/package/2006/relationships"><Relationship Type="http://schemas.openxmlformats.org/officeDocument/2006/relationships/hyperlink" Id="rId21" Target="http://sokolniki.mos.ru" TargetMode="External" /><Relationship Type="http://schemas.openxmlformats.org/officeDocument/2006/relationships/hyperlink" Id="rId20" Target="http://sokolniki.mos.ru/presscenter/news/detail/12521620.html" TargetMode="External" 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2024-10-01T03:56:50Z</dcterms:created>
  <dcterms:modified xsi:type="dcterms:W3CDTF">2024-10-01T03:56:50Z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