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d95c2cad15b34b41015827e657ddac478873cd"/>
    <w:p>
      <w:pPr>
        <w:pStyle w:val="Heading3"/>
      </w:pPr>
      <w:r>
        <w:t xml:space="preserve">Новый торгово-деловой комплекс построят на 2-й Рыбинской</w:t>
      </w:r>
    </w:p>
    <w:p>
      <w:pPr>
        <w:pStyle w:val="FirstParagraph"/>
      </w:pPr>
      <w:r>
        <w:t xml:space="preserve">06.10.2022</w:t>
      </w:r>
    </w:p>
    <w:p>
      <w:pPr>
        <w:pStyle w:val="BodyText"/>
      </w:pPr>
      <w:r>
        <w:rPr>
          <w:iCs/>
          <w:i/>
          <w:bCs/>
          <w:b/>
        </w:rPr>
        <w:t xml:space="preserve">В Сокольниках построят новый торгово-деловой комплекс. Его фасады выполнят в индустриальном стиле.</w:t>
      </w:r>
    </w:p>
    <w:p>
      <w:pPr>
        <w:pStyle w:val="BodyText"/>
      </w:pPr>
      <w:r>
        <w:t xml:space="preserve">Здание построят по адресу: 2-я Рыбинская улица, владение 12а. В центре оборудуют одноуровневый подземный паркинг. Он будет состоять из шести этажей: на первых двух — торговые точки, на остальных — офисы. На прилегающей территории высадят растения и поставят скамейки.</w:t>
      </w:r>
    </w:p>
    <w:p>
      <w:pPr>
        <w:pStyle w:val="BodyText"/>
      </w:pPr>
      <w:r>
        <w:t xml:space="preserve">Общая площадь комплекса составит 7 тысяч 673 квадратных метра. Фасады выполнят отделкой из крупноразмерного керамогранита светлого оттенка, под оконными проемами разместят декоративные металлические элементы — швеллеры, что придаст комплексу индустриальный характер.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http://sokolniki.mos.ru/presscenter/news/detail/11092843.html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10928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news/detail/110928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2024-08-15T07:07:34Z</dcterms:created>
  <dcterms:modified xsi:type="dcterms:W3CDTF">2024-08-15T07:07:34Z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