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98c0a316dbaaac5d822d5653a504676671ca6d"/>
    <w:p>
      <w:pPr>
        <w:pStyle w:val="Heading3"/>
      </w:pPr>
      <w:r>
        <w:t xml:space="preserve">Столичные предприниматели стали чаще пользоваться городскими онлайн-сервисами для МСП</w:t>
      </w:r>
    </w:p>
    <w:p>
      <w:pPr>
        <w:pStyle w:val="FirstParagraph"/>
      </w:pPr>
      <w:r>
        <w:t xml:space="preserve">20.11.2024</w:t>
      </w:r>
    </w:p>
    <w:p>
      <w:pPr>
        <w:pStyle w:val="BodyText"/>
      </w:pPr>
      <w:r>
        <w:t xml:space="preserve">С их помощью можно зарегистрировать свое дело, познакомиться с правовыми новостями, узнать о мерах поддержки и решить многие другие задачи дистанционно.</w:t>
      </w:r>
    </w:p>
    <w:p>
      <w:pPr>
        <w:pStyle w:val="BodyText"/>
      </w:pPr>
      <w:r>
        <w:t xml:space="preserve">На столичном портале</w:t>
      </w:r>
      <w:r>
        <w:t xml:space="preserve"> </w:t>
      </w:r>
      <w:hyperlink r:id="rId20">
        <w:r>
          <w:rPr>
            <w:rStyle w:val="Hyperlink"/>
          </w:rPr>
          <w:t xml:space="preserve">«Малый бизнес Москвы»</w:t>
        </w:r>
      </w:hyperlink>
      <w:r>
        <w:t xml:space="preserve"> </w:t>
      </w:r>
      <w:r>
        <w:t xml:space="preserve">собрано более 35 онлайн-сервисов для начинающих и действующих предпринимателей. С их помощью можно выбрать свою нишу, оценить перспективы и подготовить документы для регистрации своего дела, а также найти подходящее помещение и узнать о мерах финансовой поддержки. Об этом сообщила</w:t>
      </w:r>
      <w:r>
        <w:t xml:space="preserve"> </w:t>
      </w:r>
      <w:r>
        <w:rPr>
          <w:bCs/>
          <w:b/>
        </w:rPr>
        <w:t xml:space="preserve">Наталья Сергунина</w:t>
      </w:r>
      <w:r>
        <w:t xml:space="preserve">, заместитель Мэра Москвы.</w:t>
      </w:r>
    </w:p>
    <w:p>
      <w:pPr>
        <w:pStyle w:val="BodyText"/>
      </w:pPr>
      <w:r>
        <w:t xml:space="preserve">«С начала года представители малого и среднего предпринимательства воспользовались городскими онлайн-сервисами 127 тысяч раз. Это почти на 20 процентов больше, чем за тот же период 2023-го», — рассказала</w:t>
      </w:r>
      <w:r>
        <w:t xml:space="preserve"> </w:t>
      </w:r>
      <w:r>
        <w:rPr>
          <w:bCs/>
          <w:b/>
        </w:rPr>
        <w:t xml:space="preserve">Наталья Сергунина</w:t>
      </w:r>
      <w:r>
        <w:t xml:space="preserve">.</w:t>
      </w:r>
    </w:p>
    <w:p>
      <w:pPr>
        <w:pStyle w:val="BodyText"/>
      </w:pPr>
      <w:r>
        <w:t xml:space="preserve">Чаще всего представители делового сообщества обращались к онлайн-сервису</w:t>
      </w:r>
      <w:r>
        <w:t xml:space="preserve"> </w:t>
      </w:r>
      <w:hyperlink r:id="rId21">
        <w:r>
          <w:rPr>
            <w:rStyle w:val="Hyperlink"/>
          </w:rPr>
          <w:t xml:space="preserve">«Законодательный бизнес-дайджест»</w:t>
        </w:r>
      </w:hyperlink>
      <w:r>
        <w:t xml:space="preserve">. В нем собраны свежие правовые новости, нормативные акты и законопроекты. Интерес к дайджесту вырос в семь раз, с января подборку посмотрели 34 тысячи человек.</w:t>
      </w:r>
    </w:p>
    <w:p>
      <w:pPr>
        <w:pStyle w:val="BodyText"/>
      </w:pPr>
      <w:r>
        <w:t xml:space="preserve">На втором месте по популярности услуга</w:t>
      </w:r>
      <w:r>
        <w:t xml:space="preserve"> </w:t>
      </w:r>
      <w:hyperlink r:id="rId22">
        <w:r>
          <w:rPr>
            <w:rStyle w:val="Hyperlink"/>
          </w:rPr>
          <w:t xml:space="preserve">«Проверь законность вывески»</w:t>
        </w:r>
      </w:hyperlink>
      <w:r>
        <w:t xml:space="preserve">. Ею воспользовались 27,5 тысячи раз — на 20 процентов больше, чем за тот же период прошлого года. Она помогает узнать, есть ли нарушения в размещении рекламной конструкции и в какие сроки их необходимо устранить.</w:t>
      </w:r>
    </w:p>
    <w:p>
      <w:pPr>
        <w:pStyle w:val="BodyText"/>
      </w:pPr>
      <w:r>
        <w:t xml:space="preserve">Около 14 тысяч обращений обработал онлайн-сервис</w:t>
      </w:r>
      <w:r>
        <w:t xml:space="preserve"> </w:t>
      </w:r>
      <w:hyperlink r:id="rId23">
        <w:r>
          <w:rPr>
            <w:rStyle w:val="Hyperlink"/>
          </w:rPr>
          <w:t xml:space="preserve">«Проверка контрагентов»</w:t>
        </w:r>
      </w:hyperlink>
      <w:r>
        <w:t xml:space="preserve">. Он позволяет оценить надежность потенциальных партнеров перед заключением сделки. Чтобы получить подробную информацию о компании — от бухгалтерской и финансовой отчетности до наличия арбитражных дел, — нужно указать ее наименование, ИНН, основной государственный регистрационный номер (ОГРН) или ОГРНИП.</w:t>
      </w:r>
    </w:p>
    <w:p>
      <w:pPr>
        <w:pStyle w:val="BodyText"/>
      </w:pPr>
      <w:r>
        <w:t xml:space="preserve">Кроме того, представители делового сообщества более шести тысяч раз бронировали места для работы с помощью услуги «Запись в бесплатный коворкинг».</w:t>
      </w:r>
    </w:p>
    <w:p>
      <w:pPr>
        <w:pStyle w:val="BodyText"/>
      </w:pPr>
      <w:r>
        <w:t xml:space="preserve">Среди начинающих предпринимателей самым востребованным оказался сервис</w:t>
      </w:r>
      <w:r>
        <w:t xml:space="preserve"> </w:t>
      </w:r>
      <w:hyperlink r:id="rId24">
        <w:r>
          <w:rPr>
            <w:rStyle w:val="Hyperlink"/>
          </w:rPr>
          <w:t xml:space="preserve">«Бизнес-боксы»</w:t>
        </w:r>
      </w:hyperlink>
      <w:r>
        <w:t xml:space="preserve">. Он объединяет бесплатные предложения для запуска своего дела — от подключения онлайн-бухгалтерии до создания сайта. С начала года сервисом воспользовались около пяти тысяч раз — втрое больше, чем в 2023-м.</w:t>
      </w:r>
    </w:p>
    <w:p>
      <w:pPr>
        <w:pStyle w:val="BodyText"/>
      </w:pPr>
      <w:r>
        <w:t xml:space="preserve">Сервисы для бизнеса развивают в рамках национального проекта «Малое и среднее предпринимательство и поддержка индивидуальной предпринимательской инициативы». Подробнее об этом и других национальных проектах, реализуемых в Москве, можно узнать</w:t>
      </w:r>
      <w:r>
        <w:t xml:space="preserve"> </w:t>
      </w:r>
      <w:hyperlink r:id="rId25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http://sokolniki.mos.ru/presscenter/inform/detail/12674755.html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sokolniki.mos.ru" TargetMode="External" /><Relationship Type="http://schemas.openxmlformats.org/officeDocument/2006/relationships/hyperlink" Id="rId26" Target="http://sokolniki.mos.ru/presscenter/inform/detail/12674755.html" TargetMode="External" /><Relationship Type="http://schemas.openxmlformats.org/officeDocument/2006/relationships/hyperlink" Id="rId23" Target="https://check.mbm.mos.ru/login?prev=%2Fcounterparty-check" TargetMode="External" /><Relationship Type="http://schemas.openxmlformats.org/officeDocument/2006/relationships/hyperlink" Id="rId20" Target="https://mbm.mos.ru/services" TargetMode="External" /><Relationship Type="http://schemas.openxmlformats.org/officeDocument/2006/relationships/hyperlink" Id="rId24" Target="https://mbm.mos.ru/services/business-boxes" TargetMode="External" /><Relationship Type="http://schemas.openxmlformats.org/officeDocument/2006/relationships/hyperlink" Id="rId22" Target="https://mbm.mos.ru/services/check-outdoor-sign" TargetMode="External" /><Relationship Type="http://schemas.openxmlformats.org/officeDocument/2006/relationships/hyperlink" Id="rId21" Target="https://mbm.mos.ru/zkbd?page=1" TargetMode="External" /><Relationship Type="http://schemas.openxmlformats.org/officeDocument/2006/relationships/hyperlink" Id="rId25" Target="https://www.mos.ru/city/projects/nationa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okolniki.mos.ru" TargetMode="External" /><Relationship Type="http://schemas.openxmlformats.org/officeDocument/2006/relationships/hyperlink" Id="rId26" Target="http://sokolniki.mos.ru/presscenter/inform/detail/12674755.html" TargetMode="External" /><Relationship Type="http://schemas.openxmlformats.org/officeDocument/2006/relationships/hyperlink" Id="rId23" Target="https://check.mbm.mos.ru/login?prev=%2Fcounterparty-check" TargetMode="External" /><Relationship Type="http://schemas.openxmlformats.org/officeDocument/2006/relationships/hyperlink" Id="rId20" Target="https://mbm.mos.ru/services" TargetMode="External" /><Relationship Type="http://schemas.openxmlformats.org/officeDocument/2006/relationships/hyperlink" Id="rId24" Target="https://mbm.mos.ru/services/business-boxes" TargetMode="External" /><Relationship Type="http://schemas.openxmlformats.org/officeDocument/2006/relationships/hyperlink" Id="rId22" Target="https://mbm.mos.ru/services/check-outdoor-sign" TargetMode="External" /><Relationship Type="http://schemas.openxmlformats.org/officeDocument/2006/relationships/hyperlink" Id="rId21" Target="https://mbm.mos.ru/zkbd?page=1" TargetMode="External" /><Relationship Type="http://schemas.openxmlformats.org/officeDocument/2006/relationships/hyperlink" Id="rId25" Target="https://www.mos.ru/city/projects/nationa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2025-02-19T16:10:25Z</dcterms:created>
  <dcterms:modified xsi:type="dcterms:W3CDTF">2025-02-19T16:10:25Z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