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0219e3ced85b4507d34c0795229780061e83e5"/>
    <w:p>
      <w:pPr>
        <w:pStyle w:val="Heading3"/>
      </w:pPr>
      <w:r>
        <w:t xml:space="preserve">#ЩедрыйВторник – праздник, объединяющий всех, кто помогает.</w:t>
      </w:r>
    </w:p>
    <w:p>
      <w:pPr>
        <w:pStyle w:val="FirstParagraph"/>
      </w:pPr>
      <w:r>
        <w:t xml:space="preserve">18.11.2024</w:t>
      </w:r>
    </w:p>
    <w:p>
      <w:pPr>
        <w:pStyle w:val="BodyText"/>
      </w:pPr>
      <w:r>
        <w:t xml:space="preserve">Всемирный день благотворительности #ЩедрыйВторник пройдет 3 декабря 2024 года.</w:t>
      </w:r>
    </w:p>
    <w:p>
      <w:pPr>
        <w:pStyle w:val="BodyText"/>
      </w:pPr>
      <w:r>
        <w:t xml:space="preserve">Основной целью проведения инициативы #ЩедрыйВторник является привлечение внимания общественности и вовлечение большего количества людей в благотворительную деятельность. Координатором проекта в России выступает Благотворительный фонд «Культура благотворительности», деятельность которого направлена на развитие благотворительности и поддержку НКО в России.</w:t>
      </w:r>
    </w:p>
    <w:p>
      <w:pPr>
        <w:pStyle w:val="BodyText"/>
      </w:pPr>
      <w:r>
        <w:t xml:space="preserve">Напомним, данная акция проходит по всей стране с 2016 года при поддержке Минэкономразвития Российской Федерации. За это время к #ЩедромуВторнику присоединилось почти 4500 организаций из 260 населенных пунктов. В результате общих усилий участников в дни проведения акций пожертвования в благотворительные организации возрастает в среднем в 2,7 раза.</w:t>
      </w:r>
    </w:p>
    <w:p>
      <w:pPr>
        <w:pStyle w:val="BodyText"/>
      </w:pPr>
      <w:r>
        <w:t xml:space="preserve">Более подробную информацию можно узнать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мероприятия.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http://sokolniki.mos.ru/presscenter/inform/detail/12666907.html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presscenter/inform/detail/12666907.html" TargetMode="External" /><Relationship Type="http://schemas.openxmlformats.org/officeDocument/2006/relationships/hyperlink" Id="rId20" Target="https://givingtuesday.ru/abou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presscenter/inform/detail/12666907.html" TargetMode="External" /><Relationship Type="http://schemas.openxmlformats.org/officeDocument/2006/relationships/hyperlink" Id="rId20" Target="https://givingtuesday.ru/abou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2024-11-19T06:16:59Z</dcterms:created>
  <dcterms:modified xsi:type="dcterms:W3CDTF">2024-11-19T06:16:59Z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