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4b1df1dd2dd43662d5b7ddbff4e5b193f1e337"/>
    <w:p>
      <w:pPr>
        <w:pStyle w:val="Heading3"/>
      </w:pPr>
      <w:r>
        <w:t xml:space="preserve">Карта рисков нарушения антимонопольного законодательства управы района Сокольники города Москвы на 2021 год</w:t>
      </w:r>
    </w:p>
    <w:p>
      <w:pPr>
        <w:pStyle w:val="FirstParagraph"/>
      </w:pPr>
      <w:r>
        <w:t xml:space="preserve">18.03.2021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http://sokolniki.mos.ru/antitrust-compliance/detail/9795138.html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antitrust-compliance/detail/97951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antitrust-compliance/detail/97951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2024-11-14T03:18:55Z</dcterms:created>
  <dcterms:modified xsi:type="dcterms:W3CDTF">2024-11-14T03:18:55Z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