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50196d2a420c2efeedadf83d041f3a092787c2"/>
    <w:p>
      <w:pPr>
        <w:pStyle w:val="Heading3"/>
      </w:pPr>
      <w:r>
        <w:t xml:space="preserve">Об утверждении карты рисков нарушения антимонопольного законодательства в управе района Сокольники города Москвы на 2025 год</w:t>
      </w:r>
    </w:p>
    <w:p>
      <w:pPr>
        <w:pStyle w:val="FirstParagraph"/>
      </w:pPr>
      <w:r>
        <w:t xml:space="preserve">18.03.2025</w:t>
      </w:r>
    </w:p>
    <w:p>
      <w:pPr>
        <w:pStyle w:val="BodyText"/>
      </w:pPr>
      <w:hyperlink r:id="rId20">
        <w:r>
          <w:rPr>
            <w:rStyle w:val="Hyperlink"/>
          </w:rPr>
          <w:t xml:space="preserve">Об утверждении карты рисков нарушения антимонопольного законодательства в управе района Сокольники города Москвы на 2025 год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http://sokolniki.mos.ru/antitrust-compliance/detail/12863057.html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Сокольники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87;&#1088;&#1080;&#1082;&#1072;&#1079;%20&#1082;&#1072;&#1088;&#1090;&#1072;%20&#1088;&#1080;&#1089;&#1082;&#1086;&#1074;.pdf" TargetMode="External" /><Relationship Type="http://schemas.openxmlformats.org/officeDocument/2006/relationships/hyperlink" Id="rId22" Target="http://sokolniki.mos.ru" TargetMode="External" /><Relationship Type="http://schemas.openxmlformats.org/officeDocument/2006/relationships/hyperlink" Id="rId21" Target="http://sokolniki.mos.ru/antitrust-compliance/detail/128630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87;&#1088;&#1080;&#1082;&#1072;&#1079;%20&#1082;&#1072;&#1088;&#1090;&#1072;%20&#1088;&#1080;&#1089;&#1082;&#1086;&#1074;.pdf" TargetMode="External" /><Relationship Type="http://schemas.openxmlformats.org/officeDocument/2006/relationships/hyperlink" Id="rId22" Target="http://sokolniki.mos.ru" TargetMode="External" /><Relationship Type="http://schemas.openxmlformats.org/officeDocument/2006/relationships/hyperlink" Id="rId21" Target="http://sokolniki.mos.ru/antitrust-compliance/detail/128630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2025-03-23T22:44:35Z</dcterms:created>
  <dcterms:modified xsi:type="dcterms:W3CDTF">2025-03-23T22:44:35Z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