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b1b7175d6c150d9008f2e4a4561969ad404503"/>
    <w:p>
      <w:pPr>
        <w:pStyle w:val="Heading3"/>
      </w:pPr>
      <w:r>
        <w:t xml:space="preserve">Об утверждении карты рисков нарушения антимонопольного законодательства в управе района Сокольники города Москвы на 2024 год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drawing>
          <wp:inline>
            <wp:extent cx="5334000" cy="75385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Об%20утверждении%20карты%20рисков%20нарушения%20антимонопольного%20законодательства%20в%20управе%20района%20Сокольники%20города%20Москвы%20на%202024%20год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5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niki.mos.ru/www/Об%20утверждении%20карты%20рисков%20нарушения%20антимонопольного%20законодательства%20в%20управе%20района%20Сокольники%20города%20Москвы%20на%202024%20год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http://sokolniki.mos.ru/antitrust-compliance/detail/12264034.html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kolniki.mos.ru" TargetMode="External" /><Relationship Type="http://schemas.openxmlformats.org/officeDocument/2006/relationships/hyperlink" Id="rId26" Target="http://sokolniki.mos.ru/antitrust-compliance/detail/12264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niki.mos.ru" TargetMode="External" /><Relationship Type="http://schemas.openxmlformats.org/officeDocument/2006/relationships/hyperlink" Id="rId26" Target="http://sokolniki.mos.ru/antitrust-compliance/detail/12264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2024-08-16T15:33:58Z</dcterms:created>
  <dcterms:modified xsi:type="dcterms:W3CDTF">2024-08-16T15:33:58Z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