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ef49bf095e418896a2920ee3890b1f28d8435c"/>
    <w:p>
      <w:pPr>
        <w:pStyle w:val="Heading3"/>
      </w:pPr>
      <w:r>
        <w:t xml:space="preserve">Карта рисков нарушения антимонопольного законодательства в управе района Сокольники города Москвы на 2022 год</w:t>
      </w:r>
    </w:p>
    <w:p>
      <w:pPr>
        <w:pStyle w:val="FirstParagraph"/>
      </w:pPr>
      <w:r>
        <w:t xml:space="preserve">16.03.2022</w:t>
      </w:r>
    </w:p>
    <w:p>
      <w:pPr>
        <w:pStyle w:val="BodyText"/>
      </w:pPr>
      <w:hyperlink r:id="rId20">
        <w:r>
          <w:rPr>
            <w:rStyle w:val="Hyperlink"/>
          </w:rPr>
          <w:t xml:space="preserve">Карта рисков нарушения антимонопольного законодательства в управе района Сокольники города Москвы на 2022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http://sokolniki.mos.ru/antitrust-compliance/detail/10682295.html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87;&#1088;&#1080;&#1082;&#1072;&#1079;%2023%20&#1086;&#1090;%2015.03.22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10682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7;&#1088;&#1080;&#1082;&#1072;&#1079;%2023%20&#1086;&#1090;%2015.03.22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10682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2024-09-12T15:09:43Z</dcterms:created>
  <dcterms:modified xsi:type="dcterms:W3CDTF">2024-09-12T15:09:43Z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